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D8A6A" w14:textId="77777777" w:rsidR="00B519A1" w:rsidRPr="00B519A1" w:rsidRDefault="00B519A1" w:rsidP="00B519A1">
      <w:pPr>
        <w:spacing w:after="105" w:line="750" w:lineRule="atLeast"/>
        <w:outlineLvl w:val="0"/>
        <w:rPr>
          <w:rFonts w:ascii="Lato" w:eastAsia="Times New Roman" w:hAnsi="Lato" w:cs="Times New Roman"/>
          <w:color w:val="111111"/>
          <w:kern w:val="36"/>
          <w:sz w:val="62"/>
          <w:szCs w:val="62"/>
          <w:lang w:eastAsia="it-CH"/>
        </w:rPr>
      </w:pPr>
      <w:proofErr w:type="spellStart"/>
      <w:r w:rsidRPr="00B519A1">
        <w:rPr>
          <w:rFonts w:ascii="Lato" w:eastAsia="Times New Roman" w:hAnsi="Lato" w:cs="Times New Roman"/>
          <w:color w:val="111111"/>
          <w:kern w:val="36"/>
          <w:sz w:val="62"/>
          <w:szCs w:val="62"/>
          <w:lang w:eastAsia="it-CH"/>
        </w:rPr>
        <w:t>Ferraloro</w:t>
      </w:r>
      <w:proofErr w:type="spellEnd"/>
      <w:r w:rsidRPr="00B519A1">
        <w:rPr>
          <w:rFonts w:ascii="Lato" w:eastAsia="Times New Roman" w:hAnsi="Lato" w:cs="Times New Roman"/>
          <w:color w:val="111111"/>
          <w:kern w:val="36"/>
          <w:sz w:val="62"/>
          <w:szCs w:val="62"/>
          <w:lang w:eastAsia="it-CH"/>
        </w:rPr>
        <w:t xml:space="preserve"> (Ance Liguria): «Il 78% delle case italiane esposte a rischio idrogeologico e sismico»</w:t>
      </w:r>
    </w:p>
    <w:p w14:paraId="3A93E34B" w14:textId="77777777" w:rsidR="00B519A1" w:rsidRPr="00B519A1" w:rsidRDefault="00B519A1" w:rsidP="00B519A1">
      <w:pPr>
        <w:spacing w:before="135" w:after="210" w:line="360" w:lineRule="atLeast"/>
        <w:rPr>
          <w:rFonts w:ascii="Open Sans" w:eastAsia="Times New Roman" w:hAnsi="Open Sans" w:cs="Open Sans"/>
          <w:i/>
          <w:iCs/>
          <w:color w:val="999999"/>
          <w:sz w:val="24"/>
          <w:szCs w:val="24"/>
          <w:lang w:eastAsia="it-CH"/>
        </w:rPr>
      </w:pPr>
      <w:r w:rsidRPr="00B519A1">
        <w:rPr>
          <w:rFonts w:ascii="Open Sans" w:eastAsia="Times New Roman" w:hAnsi="Open Sans" w:cs="Open Sans"/>
          <w:i/>
          <w:iCs/>
          <w:color w:val="999999"/>
          <w:sz w:val="24"/>
          <w:szCs w:val="24"/>
          <w:lang w:eastAsia="it-CH"/>
        </w:rPr>
        <w:t>«Proporremo anche alla Regione Liguria di adottare le misure già approvate da Sardegna e Piemonte e confidiamo di trovare adeguato ascolto»</w:t>
      </w:r>
    </w:p>
    <w:p w14:paraId="56838578" w14:textId="77777777" w:rsidR="00B519A1" w:rsidRPr="00B519A1" w:rsidRDefault="00B519A1" w:rsidP="00B519A1">
      <w:pPr>
        <w:spacing w:after="0" w:line="240" w:lineRule="auto"/>
        <w:rPr>
          <w:rFonts w:ascii="Open Sans" w:eastAsia="Times New Roman" w:hAnsi="Open Sans" w:cs="Open Sans"/>
          <w:color w:val="444444"/>
          <w:sz w:val="17"/>
          <w:szCs w:val="17"/>
          <w:lang w:eastAsia="it-CH"/>
        </w:rPr>
      </w:pPr>
      <w:r w:rsidRPr="00B519A1">
        <w:rPr>
          <w:rFonts w:ascii="Open Sans" w:eastAsia="Times New Roman" w:hAnsi="Open Sans" w:cs="Open Sans"/>
          <w:color w:val="444444"/>
          <w:sz w:val="17"/>
          <w:szCs w:val="17"/>
          <w:lang w:eastAsia="it-CH"/>
        </w:rPr>
        <w:t>Da</w:t>
      </w:r>
    </w:p>
    <w:p w14:paraId="0EA4228A" w14:textId="77777777" w:rsidR="00B519A1" w:rsidRPr="00B519A1" w:rsidRDefault="00B519A1" w:rsidP="00B519A1">
      <w:pPr>
        <w:spacing w:after="0" w:line="240" w:lineRule="auto"/>
        <w:rPr>
          <w:rFonts w:ascii="Open Sans" w:eastAsia="Times New Roman" w:hAnsi="Open Sans" w:cs="Open Sans"/>
          <w:color w:val="444444"/>
          <w:sz w:val="17"/>
          <w:szCs w:val="17"/>
          <w:lang w:eastAsia="it-CH"/>
        </w:rPr>
      </w:pPr>
      <w:r w:rsidRPr="00B519A1">
        <w:rPr>
          <w:rFonts w:ascii="Open Sans" w:eastAsia="Times New Roman" w:hAnsi="Open Sans" w:cs="Open Sans"/>
          <w:color w:val="444444"/>
          <w:sz w:val="17"/>
          <w:szCs w:val="17"/>
          <w:lang w:eastAsia="it-CH"/>
        </w:rPr>
        <w:t> </w:t>
      </w:r>
      <w:hyperlink r:id="rId4" w:history="1">
        <w:r w:rsidRPr="00B519A1">
          <w:rPr>
            <w:rFonts w:ascii="Open Sans" w:eastAsia="Times New Roman" w:hAnsi="Open Sans" w:cs="Open Sans"/>
            <w:b/>
            <w:bCs/>
            <w:color w:val="000000"/>
            <w:sz w:val="17"/>
            <w:szCs w:val="17"/>
            <w:u w:val="single"/>
            <w:lang w:eastAsia="it-CH"/>
          </w:rPr>
          <w:t>redazione</w:t>
        </w:r>
      </w:hyperlink>
    </w:p>
    <w:p w14:paraId="49CDC8B9" w14:textId="77777777" w:rsidR="00B519A1" w:rsidRPr="00B519A1" w:rsidRDefault="00B519A1" w:rsidP="00B519A1">
      <w:pPr>
        <w:spacing w:after="0" w:line="240" w:lineRule="auto"/>
        <w:rPr>
          <w:rFonts w:ascii="Open Sans" w:eastAsia="Times New Roman" w:hAnsi="Open Sans" w:cs="Open Sans"/>
          <w:color w:val="444444"/>
          <w:sz w:val="17"/>
          <w:szCs w:val="17"/>
          <w:lang w:eastAsia="it-CH"/>
        </w:rPr>
      </w:pPr>
      <w:r w:rsidRPr="00B519A1">
        <w:rPr>
          <w:rFonts w:ascii="Open Sans" w:eastAsia="Times New Roman" w:hAnsi="Open Sans" w:cs="Open Sans"/>
          <w:color w:val="444444"/>
          <w:sz w:val="17"/>
          <w:szCs w:val="17"/>
          <w:lang w:eastAsia="it-CH"/>
        </w:rPr>
        <w:t> -</w:t>
      </w:r>
    </w:p>
    <w:p w14:paraId="769A2AB5" w14:textId="78CE4DFF" w:rsidR="00B519A1" w:rsidRPr="00B519A1" w:rsidRDefault="00B519A1" w:rsidP="00B519A1">
      <w:pPr>
        <w:spacing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CH"/>
        </w:rPr>
      </w:pPr>
      <w:r w:rsidRPr="00B519A1">
        <w:rPr>
          <w:rFonts w:ascii="Open Sans" w:eastAsia="Times New Roman" w:hAnsi="Open Sans" w:cs="Open Sans"/>
          <w:color w:val="767676"/>
          <w:sz w:val="17"/>
          <w:szCs w:val="17"/>
          <w:lang w:eastAsia="it-CH"/>
        </w:rPr>
        <w:t>7 Febbraio 2023 10:32</w:t>
      </w:r>
    </w:p>
    <w:p w14:paraId="74947582" w14:textId="7D807609" w:rsidR="00B519A1" w:rsidRPr="00B519A1" w:rsidRDefault="00B519A1" w:rsidP="00B519A1">
      <w:pPr>
        <w:spacing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CH"/>
        </w:rPr>
      </w:pPr>
    </w:p>
    <w:p w14:paraId="7E6CEABE" w14:textId="4725E2C7" w:rsidR="00B519A1" w:rsidRPr="00B519A1" w:rsidRDefault="00B519A1" w:rsidP="00B519A1">
      <w:pPr>
        <w:spacing w:after="0" w:line="240" w:lineRule="auto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B519A1">
        <w:rPr>
          <w:rFonts w:ascii="Verdana" w:eastAsia="Times New Roman" w:hAnsi="Verdana" w:cs="Times New Roman"/>
          <w:noProof/>
          <w:color w:val="222222"/>
          <w:sz w:val="24"/>
          <w:szCs w:val="24"/>
          <w:lang w:eastAsia="it-CH"/>
        </w:rPr>
        <w:drawing>
          <wp:inline distT="0" distB="0" distL="0" distR="0" wp14:anchorId="4586970C" wp14:editId="1D3CF8EA">
            <wp:extent cx="6120130" cy="4213860"/>
            <wp:effectExtent l="0" t="0" r="0" b="0"/>
            <wp:docPr id="1" name="Immagine 1" descr="Ferraloro (Ance Liguria): «Il 78% delle case italiane esposte a rischio idrogeologico e sismico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rraloro (Ance Liguria): «Il 78% delle case italiane esposte a rischio idrogeologico e sismico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21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6783B" w14:textId="77777777" w:rsidR="00B519A1" w:rsidRPr="00B519A1" w:rsidRDefault="00B519A1" w:rsidP="00B519A1">
      <w:pPr>
        <w:spacing w:after="390" w:line="240" w:lineRule="auto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«Le immagini dell’immane tragedia che ha colpito Turchia e Siria, suggerirebbero il silenzio. Ma è proprio in momenti come questi che è invece necessario alzare la voce e denunciare la realtà virtuale nella quale sembrano navigare le istituzioni europee, oggi impegnate nella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campagna green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 per le case e dissociate da qualsiasi fattore di rischio che non rientri nel loro obiettivo del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 xml:space="preserve">politically </w:t>
      </w:r>
      <w:proofErr w:type="spellStart"/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correct</w:t>
      </w:r>
      <w:proofErr w:type="spellEnd"/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 xml:space="preserve"> o del trendy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: e la realtà per l’Italia, anche nelle zone a più elevato rischio sismico, è quella della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quasi totalità delle abitazioni totalmente esposte al pericolo terremoto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».</w:t>
      </w:r>
    </w:p>
    <w:p w14:paraId="62EF36FD" w14:textId="77777777" w:rsidR="00B519A1" w:rsidRPr="00B519A1" w:rsidRDefault="00B519A1" w:rsidP="00B519A1">
      <w:pPr>
        <w:spacing w:after="390" w:line="240" w:lineRule="auto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lastRenderedPageBreak/>
        <w:t>La denuncia è di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 xml:space="preserve">Emanuele </w:t>
      </w:r>
      <w:proofErr w:type="spellStart"/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Ferraloro</w:t>
      </w:r>
      <w:proofErr w:type="spellEnd"/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, presidente di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Ance Liguria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 che, nel sottolineare come il Giappone, dove i terremoti sono endemici, abbia provveduto per tempo a definire e rendere obbligatorie procedure antisismiche per tutte le nuove costruzioni, sottolinea come l’Europa «da un lato, viaggi in perenne ritardo sulle necessità reali, dall’altro si innamori e vari misure di carattere globale che sono incompatibili con la realtà del patrimonio immobiliare dei singoli Stati, rifiutandosi a priori di valutare la diversità, persino nel rischio sismico, che esiste nel continente europeo».</w:t>
      </w:r>
    </w:p>
    <w:p w14:paraId="0E1D73A9" w14:textId="77777777" w:rsidR="00B519A1" w:rsidRPr="00B519A1" w:rsidRDefault="00B519A1" w:rsidP="00B519A1">
      <w:pPr>
        <w:spacing w:after="390" w:line="240" w:lineRule="auto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 xml:space="preserve">«Equiparare i centri storici di un’Italia che è la storia – afferma </w:t>
      </w:r>
      <w:proofErr w:type="spellStart"/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Ferraloro</w:t>
      </w:r>
      <w:proofErr w:type="spellEnd"/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 xml:space="preserve"> – con i grandi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br/>
        <w:t>agglomerati urbani del Nord Europa costruiti negli anni sessanta e settanta e spesso di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br/>
        <w:t>proprietà di istituzioni finanziarie, non significa solo ignorare la realtà, ma anche soffrire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br/>
        <w:t>di una dissociazione cronica e forse dolosa: in Italia il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70% delle abitazioni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 sono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br/>
        <w:t>comprese nelle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classi F e G di efficienza energetica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, ma questo è nulla: il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78%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 delle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br/>
        <w:t>abitazioni italiane, secondo una recente ricerca del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Cnr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, è edificato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in zone a rischio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br/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idrogeologico o sismico»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.</w:t>
      </w:r>
    </w:p>
    <w:p w14:paraId="1AEAD584" w14:textId="77777777" w:rsidR="00B519A1" w:rsidRPr="00B519A1" w:rsidRDefault="00B519A1" w:rsidP="00B519A1">
      <w:pPr>
        <w:spacing w:after="390" w:line="240" w:lineRule="auto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«Fra il 2011 e il 2021 i danni subiti da questo patrimonio immobiliare sono ammontati a oltre 52 miliardi di euro con un pesantissimo bilancio di vite umane − dice il presidente Ance Liguria −. Forse è il momento di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far capire a Bruxelles che le priorità per il nostro Paese sono diverse da quelle dei Paesi Nord europei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 xml:space="preserve"> e impegnarsi tutti affinché almeno le nuove costruzioni siano sottoposte a normative di reale </w:t>
      </w:r>
      <w:proofErr w:type="gramStart"/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prevenzione«</w:t>
      </w:r>
      <w:proofErr w:type="gramEnd"/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.</w:t>
      </w:r>
    </w:p>
    <w:p w14:paraId="3E0DE87E" w14:textId="77777777" w:rsidR="00B519A1" w:rsidRPr="00B519A1" w:rsidRDefault="00B519A1" w:rsidP="00B519A1">
      <w:pPr>
        <w:spacing w:after="390" w:line="240" w:lineRule="auto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«Per fortuna esistono in Italia amministrazioni regionali che alle sbornie ideologiche preferiscono bagni di realtà e, con grande pragmatismo, affrontano i problemi sul campo, costruiscono soluzioni al problema dei crediti fiscali incagliati. Le misure recentemente varate da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Regione Piemonte, Sardegna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, dalla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provincia di Treviso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, in via di definizione dalla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Regione Abruzzo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 restituiscono speranza al comparto edile e alle imprese che hanno creduto e continuano a credere nell’efficientamento energetico e nell’adeguamento sismico del costruito. Proporremo anche alla </w:t>
      </w:r>
      <w:r w:rsidRPr="00B519A1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Regione Liguria</w:t>
      </w:r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 xml:space="preserve"> di adottare le misure già approvate da Sardegna e Piemonte e confidiamo di trovare adeguato ascolto», conclude </w:t>
      </w:r>
      <w:proofErr w:type="spellStart"/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Ferraloro</w:t>
      </w:r>
      <w:proofErr w:type="spellEnd"/>
      <w:r w:rsidRPr="00B519A1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.</w:t>
      </w:r>
    </w:p>
    <w:p w14:paraId="03FEC1B1" w14:textId="77777777" w:rsidR="0027537F" w:rsidRDefault="0027537F"/>
    <w:sectPr w:rsidR="002753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9A1"/>
    <w:rsid w:val="0027537F"/>
    <w:rsid w:val="00B5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F012A5"/>
  <w15:chartTrackingRefBased/>
  <w15:docId w15:val="{6A8CC3F3-326A-489F-A49B-7122E2C7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B51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19A1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paragraph" w:customStyle="1" w:styleId="td-post-sub-title">
    <w:name w:val="td-post-sub-title"/>
    <w:basedOn w:val="Normale"/>
    <w:rsid w:val="00B51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Collegamentoipertestuale">
    <w:name w:val="Hyperlink"/>
    <w:basedOn w:val="Carpredefinitoparagrafo"/>
    <w:uiPriority w:val="99"/>
    <w:semiHidden/>
    <w:unhideWhenUsed/>
    <w:rsid w:val="00B519A1"/>
    <w:rPr>
      <w:color w:val="0000FF"/>
      <w:u w:val="single"/>
    </w:rPr>
  </w:style>
  <w:style w:type="character" w:customStyle="1" w:styleId="td-post-date">
    <w:name w:val="td-post-date"/>
    <w:basedOn w:val="Carpredefinitoparagrafo"/>
    <w:rsid w:val="00B519A1"/>
  </w:style>
  <w:style w:type="paragraph" w:styleId="NormaleWeb">
    <w:name w:val="Normal (Web)"/>
    <w:basedOn w:val="Normale"/>
    <w:uiPriority w:val="99"/>
    <w:semiHidden/>
    <w:unhideWhenUsed/>
    <w:rsid w:val="00B51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B51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1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12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3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53673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0811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5487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37481">
              <w:marLeft w:val="-45"/>
              <w:marRight w:val="-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1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422236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liguria.bizjournal.it/author/admin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Starcomunicazione</dc:creator>
  <cp:keywords/>
  <dc:description/>
  <cp:lastModifiedBy>Starcomunicazione</cp:lastModifiedBy>
  <cp:revision>1</cp:revision>
  <dcterms:created xsi:type="dcterms:W3CDTF">2023-02-07T09:48:00Z</dcterms:created>
  <dcterms:modified xsi:type="dcterms:W3CDTF">2023-02-07T09:48:00Z</dcterms:modified>
</cp:coreProperties>
</file>